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80A8" w14:textId="4682B0FB" w:rsidR="00B0036E" w:rsidRDefault="00B0036E" w:rsidP="00B0036E">
      <w:pPr>
        <w:pStyle w:val="paragraph"/>
        <w:jc w:val="center"/>
        <w:rPr>
          <w:rFonts w:asciiTheme="minorHAnsi" w:eastAsiaTheme="minorHAnsi" w:hAnsiTheme="minorHAnsi" w:cs="Calibri"/>
          <w:b/>
          <w:sz w:val="36"/>
          <w:szCs w:val="36"/>
          <w:lang w:eastAsia="es-ES"/>
        </w:rPr>
      </w:pPr>
      <w:r>
        <w:rPr>
          <w:rFonts w:asciiTheme="minorHAnsi" w:eastAsiaTheme="minorHAnsi" w:hAnsiTheme="minorHAnsi" w:cs="Calibri"/>
          <w:b/>
          <w:bCs/>
          <w:lang w:eastAsia="es-ES"/>
        </w:rPr>
        <w:t xml:space="preserve">La </w:t>
      </w:r>
      <w:r>
        <w:rPr>
          <w:rFonts w:asciiTheme="minorHAnsi" w:eastAsiaTheme="minorHAnsi" w:hAnsiTheme="minorHAnsi" w:cs="Calibri"/>
          <w:b/>
          <w:bCs/>
          <w:lang w:eastAsia="es-ES"/>
        </w:rPr>
        <w:t>terapia metabólica emerge como una de las líneas de tratamiento con más proyección clínica</w:t>
      </w:r>
    </w:p>
    <w:p w14:paraId="387C5BC4" w14:textId="36B2CA8E" w:rsidR="00F1594B" w:rsidRDefault="00F1594B" w:rsidP="00B0036E">
      <w:pPr>
        <w:pStyle w:val="paragraph"/>
        <w:spacing w:afterLines="160" w:after="384"/>
        <w:jc w:val="center"/>
        <w:rPr>
          <w:rFonts w:asciiTheme="minorHAnsi" w:eastAsiaTheme="minorHAnsi" w:hAnsiTheme="minorHAnsi" w:cs="Calibri"/>
          <w:b/>
          <w:sz w:val="36"/>
          <w:szCs w:val="36"/>
          <w:lang w:eastAsia="es-ES"/>
        </w:rPr>
      </w:pPr>
      <w:r w:rsidRPr="00F1594B">
        <w:rPr>
          <w:rFonts w:asciiTheme="minorHAnsi" w:eastAsiaTheme="minorHAnsi" w:hAnsiTheme="minorHAnsi" w:cs="Calibri"/>
          <w:b/>
          <w:sz w:val="36"/>
          <w:szCs w:val="36"/>
          <w:lang w:eastAsia="es-ES"/>
        </w:rPr>
        <w:t>El primer simposio de teragnosis impulsa en España la figura del “oncólogo nuclear”</w:t>
      </w:r>
    </w:p>
    <w:p w14:paraId="5FF1A5B1" w14:textId="264E491C" w:rsidR="00F1594B" w:rsidRDefault="00F1594B" w:rsidP="00F1594B">
      <w:pPr>
        <w:jc w:val="center"/>
        <w:rPr>
          <w:rFonts w:cs="Calibri"/>
          <w:b/>
          <w:bCs/>
          <w:kern w:val="0"/>
          <w:lang w:eastAsia="es-ES"/>
          <w14:ligatures w14:val="none"/>
        </w:rPr>
      </w:pPr>
      <w:r w:rsidRPr="00F1594B">
        <w:rPr>
          <w:rFonts w:cs="Calibri"/>
          <w:b/>
          <w:bCs/>
          <w:kern w:val="0"/>
          <w:lang w:eastAsia="es-ES"/>
          <w14:ligatures w14:val="none"/>
        </w:rPr>
        <w:t>La Cátedra UB–Cetir/QUAES de Diagnóstico y Terapia Metabólica ha reunido en la Universitat de Barcelona a los principales especialistas del país para debatir el desarrollo de la teragnosis y su futuro en el abordaje del cáncer</w:t>
      </w:r>
    </w:p>
    <w:p w14:paraId="17A16938" w14:textId="77777777" w:rsidR="00F1594B" w:rsidRPr="00F1594B" w:rsidRDefault="00F1594B" w:rsidP="007A5DC0">
      <w:pPr>
        <w:jc w:val="both"/>
        <w:rPr>
          <w:rFonts w:cs="Calibri"/>
          <w:b/>
          <w:kern w:val="0"/>
          <w:lang w:eastAsia="es-ES"/>
          <w14:ligatures w14:val="none"/>
        </w:rPr>
      </w:pPr>
    </w:p>
    <w:p w14:paraId="4F4BE6CE" w14:textId="1B09923D" w:rsidR="007A5DC0" w:rsidRPr="007A5DC0" w:rsidRDefault="007A5DC0" w:rsidP="007A5DC0">
      <w:pPr>
        <w:jc w:val="both"/>
        <w:rPr>
          <w:sz w:val="22"/>
          <w:szCs w:val="22"/>
        </w:rPr>
      </w:pPr>
      <w:r w:rsidRPr="007A5DC0">
        <w:rPr>
          <w:b/>
          <w:bCs/>
          <w:sz w:val="22"/>
          <w:szCs w:val="22"/>
        </w:rPr>
        <w:t>Barcelona, 10 de diciembre de 2025.</w:t>
      </w:r>
      <w:r>
        <w:rPr>
          <w:sz w:val="22"/>
          <w:szCs w:val="22"/>
        </w:rPr>
        <w:t xml:space="preserve"> </w:t>
      </w:r>
      <w:r w:rsidRPr="007A5DC0">
        <w:rPr>
          <w:sz w:val="22"/>
          <w:szCs w:val="22"/>
        </w:rPr>
        <w:t xml:space="preserve">La comunidad científica ha </w:t>
      </w:r>
      <w:r w:rsidR="00F1594B">
        <w:rPr>
          <w:sz w:val="22"/>
          <w:szCs w:val="22"/>
        </w:rPr>
        <w:t>abordado</w:t>
      </w:r>
      <w:r w:rsidRPr="007A5DC0">
        <w:rPr>
          <w:sz w:val="22"/>
          <w:szCs w:val="22"/>
        </w:rPr>
        <w:t xml:space="preserve"> hoy un</w:t>
      </w:r>
      <w:r w:rsidR="00F1594B">
        <w:rPr>
          <w:sz w:val="22"/>
          <w:szCs w:val="22"/>
        </w:rPr>
        <w:t xml:space="preserve">a figura decisiva en teragnosis: el </w:t>
      </w:r>
      <w:r w:rsidRPr="007A5DC0">
        <w:rPr>
          <w:b/>
          <w:bCs/>
          <w:sz w:val="22"/>
          <w:szCs w:val="22"/>
        </w:rPr>
        <w:t>“oncólogo nuclear”</w:t>
      </w:r>
      <w:r w:rsidRPr="007A5DC0">
        <w:rPr>
          <w:sz w:val="22"/>
          <w:szCs w:val="22"/>
        </w:rPr>
        <w:t xml:space="preserve">, un nuevo perfil clínico llamado a desempeñar un papel clave en el tratamiento personalizado del cáncer mediante terapia metabólica y </w:t>
      </w:r>
      <w:r w:rsidR="00DB7B8F">
        <w:rPr>
          <w:sz w:val="22"/>
          <w:szCs w:val="22"/>
        </w:rPr>
        <w:t>con radioligandos</w:t>
      </w:r>
      <w:r w:rsidRPr="007A5DC0">
        <w:rPr>
          <w:sz w:val="22"/>
          <w:szCs w:val="22"/>
        </w:rPr>
        <w:t xml:space="preserve">. La definición del término se ha </w:t>
      </w:r>
      <w:r w:rsidR="00F1594B">
        <w:rPr>
          <w:sz w:val="22"/>
          <w:szCs w:val="22"/>
        </w:rPr>
        <w:t>planteado</w:t>
      </w:r>
      <w:r w:rsidRPr="007A5DC0">
        <w:rPr>
          <w:sz w:val="22"/>
          <w:szCs w:val="22"/>
        </w:rPr>
        <w:t xml:space="preserve"> en el marco del primer Simposio de Teragnosis celebrado en el país, impulsado por la </w:t>
      </w:r>
      <w:r w:rsidRPr="007A5DC0">
        <w:rPr>
          <w:b/>
          <w:bCs/>
          <w:sz w:val="22"/>
          <w:szCs w:val="22"/>
        </w:rPr>
        <w:t>Cátedra UB-Cetir/QUAES de Diagnóstico y Terapia Metabólica</w:t>
      </w:r>
      <w:r w:rsidR="00F1594B">
        <w:rPr>
          <w:sz w:val="22"/>
          <w:szCs w:val="22"/>
        </w:rPr>
        <w:t>,</w:t>
      </w:r>
      <w:r w:rsidR="00F1594B" w:rsidRPr="00F1594B">
        <w:t xml:space="preserve"> </w:t>
      </w:r>
      <w:r w:rsidR="00F1594B" w:rsidRPr="00F1594B">
        <w:rPr>
          <w:sz w:val="22"/>
          <w:szCs w:val="22"/>
        </w:rPr>
        <w:t xml:space="preserve">que ha tenido lugar en </w:t>
      </w:r>
      <w:r w:rsidR="00DB7B8F">
        <w:rPr>
          <w:sz w:val="22"/>
          <w:szCs w:val="22"/>
        </w:rPr>
        <w:t>el Aula Magna</w:t>
      </w:r>
      <w:r w:rsidR="00F1594B" w:rsidRPr="00F1594B">
        <w:rPr>
          <w:sz w:val="22"/>
          <w:szCs w:val="22"/>
        </w:rPr>
        <w:t xml:space="preserve"> de la Facultad de Medicina </w:t>
      </w:r>
      <w:r w:rsidR="00F1594B">
        <w:rPr>
          <w:sz w:val="22"/>
          <w:szCs w:val="22"/>
        </w:rPr>
        <w:t>y</w:t>
      </w:r>
      <w:r w:rsidR="00F1594B" w:rsidRPr="00F1594B">
        <w:rPr>
          <w:sz w:val="22"/>
          <w:szCs w:val="22"/>
        </w:rPr>
        <w:t xml:space="preserve"> Ciencias de la Salud de la Universitat de Barcelona.</w:t>
      </w:r>
    </w:p>
    <w:p w14:paraId="2DE2530A" w14:textId="77777777" w:rsidR="007A5DC0" w:rsidRPr="007A5DC0" w:rsidRDefault="007A5DC0" w:rsidP="007A5DC0">
      <w:pPr>
        <w:jc w:val="both"/>
        <w:rPr>
          <w:sz w:val="22"/>
          <w:szCs w:val="22"/>
        </w:rPr>
      </w:pPr>
    </w:p>
    <w:p w14:paraId="5E98772E" w14:textId="77777777" w:rsidR="007A5DC0" w:rsidRPr="007A5DC0" w:rsidRDefault="007A5DC0" w:rsidP="007A5DC0">
      <w:pPr>
        <w:jc w:val="both"/>
        <w:rPr>
          <w:b/>
          <w:bCs/>
          <w:sz w:val="22"/>
          <w:szCs w:val="22"/>
        </w:rPr>
      </w:pPr>
      <w:r w:rsidRPr="007A5DC0">
        <w:rPr>
          <w:b/>
          <w:bCs/>
          <w:sz w:val="22"/>
          <w:szCs w:val="22"/>
        </w:rPr>
        <w:t>La teragnosis toma protagonismo en el tratamiento del cáncer</w:t>
      </w:r>
    </w:p>
    <w:p w14:paraId="1A2103AB" w14:textId="1E0BA9FB" w:rsidR="007A5DC0" w:rsidRP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t>La aparición de la teragnosis —una estrategia que combina diagnóstico por imagen y terapia dirigida con radioisótopos— está situando a la Medicina Nuclear en una posición estratégica dentro del abordaje de</w:t>
      </w:r>
      <w:r w:rsidR="001B487F">
        <w:rPr>
          <w:sz w:val="22"/>
          <w:szCs w:val="22"/>
        </w:rPr>
        <w:t xml:space="preserve"> algunos tipos de cáncer, </w:t>
      </w:r>
      <w:r w:rsidRPr="007A5DC0">
        <w:rPr>
          <w:sz w:val="22"/>
          <w:szCs w:val="22"/>
        </w:rPr>
        <w:t xml:space="preserve">como el de próstata y </w:t>
      </w:r>
      <w:r>
        <w:rPr>
          <w:sz w:val="22"/>
          <w:szCs w:val="22"/>
        </w:rPr>
        <w:t xml:space="preserve">diversos </w:t>
      </w:r>
      <w:r w:rsidRPr="007A5DC0">
        <w:rPr>
          <w:sz w:val="22"/>
          <w:szCs w:val="22"/>
        </w:rPr>
        <w:t xml:space="preserve">tumores neuroendocrinos. Este avance, según los participantes del encuentro, refuerza la necesidad de integrar la visión del médico nuclear en equipos multidisciplinares y recuperar su papel en el proceso terapéutico. En este sentido, la </w:t>
      </w:r>
      <w:r w:rsidRPr="007A5DC0">
        <w:rPr>
          <w:b/>
          <w:bCs/>
          <w:sz w:val="22"/>
          <w:szCs w:val="22"/>
        </w:rPr>
        <w:t>Dra. Pilar Paredes</w:t>
      </w:r>
      <w:r w:rsidRPr="007A5DC0">
        <w:rPr>
          <w:sz w:val="22"/>
          <w:szCs w:val="22"/>
        </w:rPr>
        <w:t xml:space="preserve">, médico nuclear del Hospital Clínic, destacó durante su intervención que </w:t>
      </w:r>
      <w:r w:rsidRPr="007A5DC0">
        <w:rPr>
          <w:b/>
          <w:bCs/>
          <w:sz w:val="22"/>
          <w:szCs w:val="22"/>
        </w:rPr>
        <w:t xml:space="preserve">“el </w:t>
      </w:r>
      <w:r w:rsidR="00DB7B8F">
        <w:rPr>
          <w:b/>
          <w:bCs/>
          <w:sz w:val="22"/>
          <w:szCs w:val="22"/>
        </w:rPr>
        <w:t>especialista en medicina</w:t>
      </w:r>
      <w:r w:rsidRPr="007A5DC0">
        <w:rPr>
          <w:b/>
          <w:bCs/>
          <w:sz w:val="22"/>
          <w:szCs w:val="22"/>
        </w:rPr>
        <w:t xml:space="preserve"> nuclear pasa de las pantallas a la terapia y recupera su papel como especialista en tratamientos oncológicos, no solo en la imagen”</w:t>
      </w:r>
      <w:r w:rsidRPr="007A5DC0">
        <w:rPr>
          <w:sz w:val="22"/>
          <w:szCs w:val="22"/>
        </w:rPr>
        <w:t>.</w:t>
      </w:r>
    </w:p>
    <w:p w14:paraId="7F96766F" w14:textId="77777777" w:rsidR="007A5DC0" w:rsidRPr="007A5DC0" w:rsidRDefault="007A5DC0" w:rsidP="007A5DC0">
      <w:pPr>
        <w:jc w:val="both"/>
        <w:rPr>
          <w:sz w:val="22"/>
          <w:szCs w:val="22"/>
        </w:rPr>
      </w:pPr>
    </w:p>
    <w:p w14:paraId="4A4A6CD2" w14:textId="77777777" w:rsidR="007A5DC0" w:rsidRPr="007A5DC0" w:rsidRDefault="007A5DC0" w:rsidP="007A5DC0">
      <w:pPr>
        <w:jc w:val="both"/>
        <w:rPr>
          <w:b/>
          <w:bCs/>
          <w:sz w:val="22"/>
          <w:szCs w:val="22"/>
        </w:rPr>
      </w:pPr>
      <w:r w:rsidRPr="007A5DC0">
        <w:rPr>
          <w:b/>
          <w:bCs/>
          <w:sz w:val="22"/>
          <w:szCs w:val="22"/>
        </w:rPr>
        <w:t>Un simposio multidisciplinar con participación de centros de referencia</w:t>
      </w:r>
    </w:p>
    <w:p w14:paraId="243D8EBB" w14:textId="7921C7E7" w:rsidR="007A5DC0" w:rsidRP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t xml:space="preserve">El simposio ha girado en torno a seis mesas redondas que han abordado desde los fundamentos de la oncología nuclear hasta los retos futuros </w:t>
      </w:r>
      <w:r w:rsidR="00DB7B8F" w:rsidRPr="00DB7B8F">
        <w:rPr>
          <w:sz w:val="22"/>
          <w:szCs w:val="22"/>
        </w:rPr>
        <w:t>en el manejo integral del paciente, ensayos clínicos y dosimetría</w:t>
      </w:r>
      <w:r w:rsidRPr="007A5DC0">
        <w:rPr>
          <w:sz w:val="22"/>
          <w:szCs w:val="22"/>
        </w:rPr>
        <w:t xml:space="preserve">. A lo largo de la jornada han participado especialistas de centros como el </w:t>
      </w:r>
      <w:r w:rsidRPr="007A5DC0">
        <w:rPr>
          <w:b/>
          <w:bCs/>
          <w:sz w:val="22"/>
          <w:szCs w:val="22"/>
        </w:rPr>
        <w:t xml:space="preserve">Hospital Clínic, ICO Bellvitge, Vall d’Hebron, Cetir Ascires, el Hospital 12 de </w:t>
      </w:r>
      <w:proofErr w:type="gramStart"/>
      <w:r w:rsidRPr="007A5DC0">
        <w:rPr>
          <w:b/>
          <w:bCs/>
          <w:sz w:val="22"/>
          <w:szCs w:val="22"/>
        </w:rPr>
        <w:t>Octubre</w:t>
      </w:r>
      <w:proofErr w:type="gramEnd"/>
      <w:r w:rsidRPr="007A5DC0">
        <w:rPr>
          <w:b/>
          <w:bCs/>
          <w:sz w:val="22"/>
          <w:szCs w:val="22"/>
        </w:rPr>
        <w:t>, el Hospital La Fe, la Clínica Universidad de Navarra</w:t>
      </w:r>
      <w:r w:rsidR="001B4ED3">
        <w:rPr>
          <w:b/>
          <w:bCs/>
          <w:sz w:val="22"/>
          <w:szCs w:val="22"/>
        </w:rPr>
        <w:t>, el Hospital Clínico Universitario de Santiago de Compostela</w:t>
      </w:r>
      <w:r w:rsidRPr="007A5DC0">
        <w:rPr>
          <w:b/>
          <w:bCs/>
          <w:sz w:val="22"/>
          <w:szCs w:val="22"/>
        </w:rPr>
        <w:t xml:space="preserve"> </w:t>
      </w:r>
      <w:r w:rsidRPr="007A5DC0">
        <w:rPr>
          <w:sz w:val="22"/>
          <w:szCs w:val="22"/>
        </w:rPr>
        <w:t>y</w:t>
      </w:r>
      <w:r w:rsidRPr="007A5DC0">
        <w:rPr>
          <w:b/>
          <w:bCs/>
          <w:sz w:val="22"/>
          <w:szCs w:val="22"/>
        </w:rPr>
        <w:t xml:space="preserve"> el Institut Jules Bordet de Bruselas</w:t>
      </w:r>
      <w:r w:rsidRPr="007A5DC0">
        <w:rPr>
          <w:sz w:val="22"/>
          <w:szCs w:val="22"/>
        </w:rPr>
        <w:t>.</w:t>
      </w:r>
    </w:p>
    <w:p w14:paraId="5DE9D0E8" w14:textId="51A97BFE" w:rsid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lastRenderedPageBreak/>
        <w:t>La sesión inaugural reunió a representantes institucionales como</w:t>
      </w:r>
      <w:r w:rsidR="001B4ED3">
        <w:rPr>
          <w:sz w:val="22"/>
          <w:szCs w:val="22"/>
        </w:rPr>
        <w:t xml:space="preserve"> el </w:t>
      </w:r>
      <w:r w:rsidR="001B4ED3" w:rsidRPr="001B4ED3">
        <w:rPr>
          <w:b/>
          <w:bCs/>
          <w:sz w:val="22"/>
          <w:szCs w:val="22"/>
        </w:rPr>
        <w:t>Dr.</w:t>
      </w:r>
      <w:r w:rsidRPr="007A5DC0">
        <w:rPr>
          <w:sz w:val="22"/>
          <w:szCs w:val="22"/>
        </w:rPr>
        <w:t xml:space="preserve"> </w:t>
      </w:r>
      <w:r w:rsidRPr="007A5DC0">
        <w:rPr>
          <w:b/>
          <w:bCs/>
          <w:sz w:val="22"/>
          <w:szCs w:val="22"/>
        </w:rPr>
        <w:t>Antoni Trilla</w:t>
      </w:r>
      <w:r w:rsidRPr="007A5DC0">
        <w:rPr>
          <w:sz w:val="22"/>
          <w:szCs w:val="22"/>
        </w:rPr>
        <w:t xml:space="preserve"> (decano de la Facultad de Medicina de la Universidad de Barcelona), </w:t>
      </w:r>
      <w:r w:rsidR="001B4ED3" w:rsidRPr="001B4ED3">
        <w:rPr>
          <w:sz w:val="22"/>
          <w:szCs w:val="22"/>
        </w:rPr>
        <w:t>el</w:t>
      </w:r>
      <w:r w:rsidR="001B4ED3" w:rsidRPr="001B4ED3">
        <w:rPr>
          <w:b/>
          <w:bCs/>
          <w:sz w:val="22"/>
          <w:szCs w:val="22"/>
        </w:rPr>
        <w:t xml:space="preserve"> Dr.</w:t>
      </w:r>
      <w:r w:rsidR="001B4ED3">
        <w:rPr>
          <w:sz w:val="22"/>
          <w:szCs w:val="22"/>
        </w:rPr>
        <w:t xml:space="preserve"> </w:t>
      </w:r>
      <w:r w:rsidRPr="007A5DC0">
        <w:rPr>
          <w:b/>
          <w:bCs/>
          <w:sz w:val="22"/>
          <w:szCs w:val="22"/>
        </w:rPr>
        <w:t>Joan Brunet</w:t>
      </w:r>
      <w:r w:rsidRPr="007A5DC0">
        <w:rPr>
          <w:sz w:val="22"/>
          <w:szCs w:val="22"/>
        </w:rPr>
        <w:t xml:space="preserve"> (gerente del Instituto Catalán de Oncología – ICO Bellvitge) y </w:t>
      </w:r>
      <w:r w:rsidR="001B4ED3">
        <w:rPr>
          <w:sz w:val="22"/>
          <w:szCs w:val="22"/>
        </w:rPr>
        <w:t xml:space="preserve">el </w:t>
      </w:r>
      <w:r w:rsidR="001B4ED3" w:rsidRPr="001B4ED3">
        <w:rPr>
          <w:b/>
          <w:bCs/>
          <w:sz w:val="22"/>
          <w:szCs w:val="22"/>
        </w:rPr>
        <w:t>Dr.</w:t>
      </w:r>
      <w:r w:rsidR="001B4ED3">
        <w:rPr>
          <w:sz w:val="22"/>
          <w:szCs w:val="22"/>
        </w:rPr>
        <w:t xml:space="preserve"> </w:t>
      </w:r>
      <w:r w:rsidRPr="007A5DC0">
        <w:rPr>
          <w:b/>
          <w:bCs/>
          <w:sz w:val="22"/>
          <w:szCs w:val="22"/>
        </w:rPr>
        <w:t>Josep Maria Campistol</w:t>
      </w:r>
      <w:r w:rsidRPr="007A5DC0">
        <w:rPr>
          <w:sz w:val="22"/>
          <w:szCs w:val="22"/>
        </w:rPr>
        <w:t xml:space="preserve"> (director general del Hospital Clínic de Barcelona), que coincidieron en la necesidad de consolidar espacios formativos en torno a la teragnosis.</w:t>
      </w:r>
    </w:p>
    <w:p w14:paraId="5BCAB52A" w14:textId="77777777" w:rsidR="007A5DC0" w:rsidRPr="007A5DC0" w:rsidRDefault="007A5DC0" w:rsidP="007A5DC0">
      <w:pPr>
        <w:jc w:val="both"/>
        <w:rPr>
          <w:sz w:val="22"/>
          <w:szCs w:val="22"/>
        </w:rPr>
      </w:pPr>
    </w:p>
    <w:p w14:paraId="6E004BDD" w14:textId="77777777" w:rsidR="007A5DC0" w:rsidRPr="007A5DC0" w:rsidRDefault="007A5DC0" w:rsidP="007A5DC0">
      <w:pPr>
        <w:jc w:val="both"/>
        <w:rPr>
          <w:b/>
          <w:bCs/>
          <w:sz w:val="22"/>
          <w:szCs w:val="22"/>
        </w:rPr>
      </w:pPr>
      <w:r w:rsidRPr="007A5DC0">
        <w:rPr>
          <w:b/>
          <w:bCs/>
          <w:sz w:val="22"/>
          <w:szCs w:val="22"/>
        </w:rPr>
        <w:t>Reunión de los principales especialistas en teragnosis del país</w:t>
      </w:r>
    </w:p>
    <w:p w14:paraId="1C6B5998" w14:textId="77777777" w:rsidR="007A5DC0" w:rsidRP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t xml:space="preserve">El encuentro ha reunido a los principales profesionales que actualmente impulsan la teragnosis en España, generando un espacio de </w:t>
      </w:r>
      <w:r w:rsidRPr="007A5DC0">
        <w:rPr>
          <w:b/>
          <w:bCs/>
          <w:sz w:val="22"/>
          <w:szCs w:val="22"/>
        </w:rPr>
        <w:t>trabajo conjunto entre especialistas de Medicina Nuclear, Oncología Médica, Oncología Radioterápica, Radiofarmacia y Radiofísica</w:t>
      </w:r>
      <w:r w:rsidRPr="007A5DC0">
        <w:rPr>
          <w:sz w:val="22"/>
          <w:szCs w:val="22"/>
        </w:rPr>
        <w:t xml:space="preserve">. Tal como señaló el </w:t>
      </w:r>
      <w:r w:rsidRPr="007A5DC0">
        <w:rPr>
          <w:b/>
          <w:bCs/>
          <w:sz w:val="22"/>
          <w:szCs w:val="22"/>
        </w:rPr>
        <w:t>Dr. José Ramón García Garzón</w:t>
      </w:r>
      <w:r w:rsidRPr="007A5DC0">
        <w:rPr>
          <w:sz w:val="22"/>
          <w:szCs w:val="22"/>
        </w:rPr>
        <w:t xml:space="preserve">, director científico de la Cátedra y médico nuclear de Cetir Ascires, </w:t>
      </w:r>
      <w:r w:rsidRPr="007A5DC0">
        <w:rPr>
          <w:b/>
          <w:bCs/>
          <w:sz w:val="22"/>
          <w:szCs w:val="22"/>
        </w:rPr>
        <w:t>“los profesionales que lideran la teragnosis en España se han reunido hoy aquí; es un paso decisivo para consolidar esta terapia en nuestro país”</w:t>
      </w:r>
      <w:r w:rsidRPr="007A5DC0">
        <w:rPr>
          <w:sz w:val="22"/>
          <w:szCs w:val="22"/>
        </w:rPr>
        <w:t>.</w:t>
      </w:r>
    </w:p>
    <w:p w14:paraId="351E9A93" w14:textId="1645B584" w:rsid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t xml:space="preserve">La jornada cerró con un llamamiento a seguir fortaleciendo la formación </w:t>
      </w:r>
      <w:r w:rsidR="00965F5A">
        <w:rPr>
          <w:sz w:val="22"/>
          <w:szCs w:val="22"/>
        </w:rPr>
        <w:t xml:space="preserve">en teragnosis </w:t>
      </w:r>
      <w:r w:rsidRPr="007A5DC0">
        <w:rPr>
          <w:sz w:val="22"/>
          <w:szCs w:val="22"/>
        </w:rPr>
        <w:t xml:space="preserve">y la coordinación multidisciplinar para garantizar </w:t>
      </w:r>
      <w:r w:rsidR="00965F5A">
        <w:rPr>
          <w:sz w:val="22"/>
          <w:szCs w:val="22"/>
        </w:rPr>
        <w:t>a</w:t>
      </w:r>
      <w:r w:rsidRPr="007A5DC0">
        <w:rPr>
          <w:sz w:val="22"/>
          <w:szCs w:val="22"/>
        </w:rPr>
        <w:t xml:space="preserve"> los pacientes </w:t>
      </w:r>
      <w:r w:rsidR="00965F5A">
        <w:rPr>
          <w:sz w:val="22"/>
          <w:szCs w:val="22"/>
        </w:rPr>
        <w:t>el acceso</w:t>
      </w:r>
      <w:r w:rsidRPr="007A5DC0">
        <w:rPr>
          <w:sz w:val="22"/>
          <w:szCs w:val="22"/>
        </w:rPr>
        <w:t xml:space="preserve"> a estas </w:t>
      </w:r>
      <w:r w:rsidR="00965F5A">
        <w:rPr>
          <w:sz w:val="22"/>
          <w:szCs w:val="22"/>
        </w:rPr>
        <w:t xml:space="preserve">innovadoras y prometedoras </w:t>
      </w:r>
      <w:r w:rsidRPr="007A5DC0">
        <w:rPr>
          <w:sz w:val="22"/>
          <w:szCs w:val="22"/>
        </w:rPr>
        <w:t>terapias</w:t>
      </w:r>
      <w:r w:rsidR="00965F5A">
        <w:rPr>
          <w:sz w:val="22"/>
          <w:szCs w:val="22"/>
        </w:rPr>
        <w:t>.</w:t>
      </w:r>
    </w:p>
    <w:p w14:paraId="48CCBF82" w14:textId="77777777" w:rsidR="00965F5A" w:rsidRPr="007A5DC0" w:rsidRDefault="00965F5A" w:rsidP="007A5DC0">
      <w:pPr>
        <w:jc w:val="both"/>
        <w:rPr>
          <w:sz w:val="22"/>
          <w:szCs w:val="22"/>
        </w:rPr>
      </w:pPr>
    </w:p>
    <w:p w14:paraId="721CD663" w14:textId="77777777" w:rsidR="007A5DC0" w:rsidRPr="007A5DC0" w:rsidRDefault="007A5DC0" w:rsidP="007A5DC0">
      <w:pPr>
        <w:jc w:val="both"/>
        <w:rPr>
          <w:b/>
          <w:bCs/>
          <w:sz w:val="22"/>
          <w:szCs w:val="22"/>
        </w:rPr>
      </w:pPr>
      <w:r w:rsidRPr="007A5DC0">
        <w:rPr>
          <w:b/>
          <w:bCs/>
          <w:sz w:val="22"/>
          <w:szCs w:val="22"/>
        </w:rPr>
        <w:t>Sobre la Cátedra UB–CETIR/QUAES de Diagnóstico y Terapia Metabólica</w:t>
      </w:r>
    </w:p>
    <w:p w14:paraId="57597DC3" w14:textId="77777777" w:rsidR="007A5DC0" w:rsidRP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t>La Cátedra UB–CETIR/QUAES de Diagnóstico y Terapia Metabólica impulsa la formación, la divulgación y la generación de conocimiento en el ámbito de la teragnosis. Su labor se orienta tanto a profesionales de la salud como a la ciudadanía, con el objetivo de acercar estas terapias dirigidas a los pacientes con cáncer y promover su desarrollo clínico.</w:t>
      </w:r>
    </w:p>
    <w:p w14:paraId="1F3A8DF7" w14:textId="4F7F3DDB" w:rsidR="007A5DC0" w:rsidRPr="007A5DC0" w:rsidRDefault="007A5DC0" w:rsidP="007A5DC0">
      <w:pPr>
        <w:jc w:val="both"/>
        <w:rPr>
          <w:sz w:val="22"/>
          <w:szCs w:val="22"/>
        </w:rPr>
      </w:pPr>
      <w:r w:rsidRPr="007A5DC0">
        <w:rPr>
          <w:sz w:val="22"/>
          <w:szCs w:val="22"/>
        </w:rPr>
        <w:t>La evidencia acumulada en la última década demuestra el potencial de la terapia metabólica</w:t>
      </w:r>
      <w:r w:rsidR="00965F5A">
        <w:rPr>
          <w:sz w:val="22"/>
          <w:szCs w:val="22"/>
        </w:rPr>
        <w:t xml:space="preserve"> con nuevos radiofármacos</w:t>
      </w:r>
      <w:r w:rsidRPr="007A5DC0">
        <w:rPr>
          <w:sz w:val="22"/>
          <w:szCs w:val="22"/>
        </w:rPr>
        <w:t xml:space="preserve"> en distintos tumores. La Cátedra trabaja para integrar la teragnosis en el marco de la medicina personalizada y de precisión, favoreciendo tratamientos más eficaces y con menos efectos adversos.</w:t>
      </w:r>
    </w:p>
    <w:p w14:paraId="79073612" w14:textId="77777777" w:rsidR="001800A5" w:rsidRDefault="001800A5" w:rsidP="007A5D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</w:pPr>
    </w:p>
    <w:p w14:paraId="5C899CC3" w14:textId="77777777" w:rsidR="007A5DC0" w:rsidRPr="007A5DC0" w:rsidRDefault="007A5DC0" w:rsidP="007A5D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</w:pPr>
    </w:p>
    <w:p w14:paraId="43A95F91" w14:textId="67B1C3E9" w:rsidR="00B46EA6" w:rsidRPr="007A5DC0" w:rsidRDefault="00FF5AF7" w:rsidP="007A5DC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P</w:t>
      </w:r>
      <w:r w:rsidR="00B01D41"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ara</w:t>
      </w:r>
      <w:r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 xml:space="preserve"> m</w:t>
      </w:r>
      <w:r w:rsidR="00B01D41"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á</w:t>
      </w:r>
      <w:r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s informació</w:t>
      </w:r>
      <w:r w:rsidR="00B01D41"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n</w:t>
      </w:r>
      <w:r w:rsidRPr="007A5DC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 xml:space="preserve">: </w:t>
      </w:r>
      <w:hyperlink r:id="rId10" w:history="1">
        <w:r w:rsidR="00B46EA6" w:rsidRPr="007A5DC0">
          <w:rPr>
            <w:rStyle w:val="Hipervnculo"/>
            <w:rFonts w:asciiTheme="minorHAnsi" w:eastAsiaTheme="majorEastAsia" w:hAnsiTheme="minorHAnsi" w:cs="Calibri"/>
            <w:b/>
            <w:bCs/>
            <w:sz w:val="22"/>
            <w:szCs w:val="22"/>
          </w:rPr>
          <w:t xml:space="preserve">Web </w:t>
        </w:r>
        <w:r w:rsidR="005A5C08" w:rsidRPr="007A5DC0">
          <w:rPr>
            <w:rStyle w:val="Hipervnculo"/>
            <w:rFonts w:asciiTheme="minorHAnsi" w:eastAsiaTheme="majorEastAsia" w:hAnsiTheme="minorHAnsi" w:cs="Calibri"/>
            <w:b/>
            <w:bCs/>
            <w:sz w:val="22"/>
            <w:szCs w:val="22"/>
          </w:rPr>
          <w:t>c</w:t>
        </w:r>
        <w:r w:rsidR="001800A5" w:rsidRPr="007A5DC0">
          <w:rPr>
            <w:rStyle w:val="Hipervnculo"/>
            <w:rFonts w:asciiTheme="minorHAnsi" w:eastAsiaTheme="majorEastAsia" w:hAnsiTheme="minorHAnsi" w:cs="Calibri"/>
            <w:b/>
            <w:bCs/>
            <w:sz w:val="22"/>
            <w:szCs w:val="22"/>
          </w:rPr>
          <w:t>á</w:t>
        </w:r>
        <w:r w:rsidR="00B46EA6" w:rsidRPr="007A5DC0">
          <w:rPr>
            <w:rStyle w:val="Hipervnculo"/>
            <w:rFonts w:asciiTheme="minorHAnsi" w:eastAsiaTheme="majorEastAsia" w:hAnsiTheme="minorHAnsi" w:cs="Calibri"/>
            <w:b/>
            <w:bCs/>
            <w:sz w:val="22"/>
            <w:szCs w:val="22"/>
          </w:rPr>
          <w:t>tedra</w:t>
        </w:r>
      </w:hyperlink>
    </w:p>
    <w:p w14:paraId="53C41125" w14:textId="77777777" w:rsidR="00B46EA6" w:rsidRPr="007A5DC0" w:rsidRDefault="00B46EA6" w:rsidP="007A5DC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7A5DC0">
        <w:rPr>
          <w:rStyle w:val="normaltextrun"/>
          <w:rFonts w:asciiTheme="minorHAnsi" w:eastAsiaTheme="majorEastAsia" w:hAnsiTheme="minorHAnsi" w:cs="Calibri"/>
          <w:sz w:val="22"/>
          <w:szCs w:val="22"/>
        </w:rPr>
        <w:t>Laura Maroto / 696 851 952</w:t>
      </w:r>
      <w:r w:rsidRPr="007A5DC0">
        <w:rPr>
          <w:rStyle w:val="eop"/>
          <w:rFonts w:asciiTheme="minorHAnsi" w:eastAsiaTheme="majorEastAsia" w:hAnsiTheme="minorHAnsi" w:cs="Calibri"/>
          <w:sz w:val="22"/>
          <w:szCs w:val="22"/>
        </w:rPr>
        <w:t xml:space="preserve"> / </w:t>
      </w:r>
      <w:hyperlink r:id="rId11" w:history="1">
        <w:r w:rsidRPr="007A5DC0">
          <w:rPr>
            <w:rStyle w:val="Hipervnculo"/>
            <w:rFonts w:asciiTheme="minorHAnsi" w:eastAsiaTheme="majorEastAsia" w:hAnsiTheme="minorHAnsi" w:cs="Calibri"/>
            <w:sz w:val="22"/>
            <w:szCs w:val="22"/>
          </w:rPr>
          <w:t>lmaroto@cetir.es</w:t>
        </w:r>
      </w:hyperlink>
      <w:r w:rsidRPr="007A5DC0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 </w:t>
      </w:r>
      <w:r w:rsidRPr="007A5DC0">
        <w:rPr>
          <w:rStyle w:val="eop"/>
          <w:rFonts w:asciiTheme="minorHAnsi" w:eastAsiaTheme="majorEastAsia" w:hAnsiTheme="minorHAnsi" w:cs="Calibri"/>
          <w:sz w:val="22"/>
          <w:szCs w:val="22"/>
        </w:rPr>
        <w:t xml:space="preserve"> </w:t>
      </w:r>
    </w:p>
    <w:p w14:paraId="30C2DB15" w14:textId="1CF0E5A2" w:rsidR="00FF5AF7" w:rsidRPr="007A5DC0" w:rsidRDefault="00B46EA6" w:rsidP="007A5DC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7A5DC0">
        <w:rPr>
          <w:rStyle w:val="normaltextrun"/>
          <w:rFonts w:asciiTheme="minorHAnsi" w:eastAsiaTheme="majorEastAsia" w:hAnsiTheme="minorHAnsi" w:cs="Calibri"/>
          <w:sz w:val="22"/>
          <w:szCs w:val="22"/>
        </w:rPr>
        <w:t>www.cetir.com / www.fundacionquaes.org</w:t>
      </w:r>
    </w:p>
    <w:sectPr w:rsidR="00FF5AF7" w:rsidRPr="007A5DC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A533" w14:textId="77777777" w:rsidR="00F25598" w:rsidRDefault="00F25598" w:rsidP="00FF5AF7">
      <w:pPr>
        <w:spacing w:after="0" w:line="240" w:lineRule="auto"/>
      </w:pPr>
      <w:r>
        <w:separator/>
      </w:r>
    </w:p>
  </w:endnote>
  <w:endnote w:type="continuationSeparator" w:id="0">
    <w:p w14:paraId="3612E9F4" w14:textId="77777777" w:rsidR="00F25598" w:rsidRDefault="00F25598" w:rsidP="00FF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3D83" w14:textId="77777777" w:rsidR="00F25598" w:rsidRDefault="00F25598" w:rsidP="00FF5AF7">
      <w:pPr>
        <w:spacing w:after="0" w:line="240" w:lineRule="auto"/>
      </w:pPr>
      <w:r>
        <w:separator/>
      </w:r>
    </w:p>
  </w:footnote>
  <w:footnote w:type="continuationSeparator" w:id="0">
    <w:p w14:paraId="77F520E9" w14:textId="77777777" w:rsidR="00F25598" w:rsidRDefault="00F25598" w:rsidP="00FF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922C" w14:textId="67AB4CD6" w:rsidR="00FF5AF7" w:rsidRDefault="00FF5AF7" w:rsidP="00FF5AF7">
    <w:pPr>
      <w:pStyle w:val="Encabezado"/>
      <w:jc w:val="center"/>
    </w:pPr>
    <w:r>
      <w:rPr>
        <w:rFonts w:ascii="Verdana" w:hAnsi="Verdana" w:cs="Arial"/>
        <w:bCs/>
        <w:noProof/>
        <w:color w:val="0F4761" w:themeColor="accent1" w:themeShade="BF"/>
        <w:sz w:val="32"/>
        <w:szCs w:val="22"/>
      </w:rPr>
      <w:drawing>
        <wp:inline distT="0" distB="0" distL="0" distR="0" wp14:anchorId="31AF9F56" wp14:editId="398067CE">
          <wp:extent cx="2768600" cy="856560"/>
          <wp:effectExtent l="0" t="0" r="0" b="1270"/>
          <wp:docPr id="177227662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76624" name="Imagen 1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496" cy="86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2A93"/>
    <w:multiLevelType w:val="hybridMultilevel"/>
    <w:tmpl w:val="2D7A07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3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FC"/>
    <w:rsid w:val="00044ED8"/>
    <w:rsid w:val="000B12D0"/>
    <w:rsid w:val="000C5078"/>
    <w:rsid w:val="00115D45"/>
    <w:rsid w:val="00146BC8"/>
    <w:rsid w:val="00164582"/>
    <w:rsid w:val="001800A5"/>
    <w:rsid w:val="001B487F"/>
    <w:rsid w:val="001B4ED3"/>
    <w:rsid w:val="00217A42"/>
    <w:rsid w:val="002C1326"/>
    <w:rsid w:val="002D5AEA"/>
    <w:rsid w:val="002F0E9C"/>
    <w:rsid w:val="003177EF"/>
    <w:rsid w:val="0035689F"/>
    <w:rsid w:val="00452A34"/>
    <w:rsid w:val="004B09A5"/>
    <w:rsid w:val="004D4BAB"/>
    <w:rsid w:val="004F4A04"/>
    <w:rsid w:val="00547139"/>
    <w:rsid w:val="005A5C08"/>
    <w:rsid w:val="005E2129"/>
    <w:rsid w:val="0061559C"/>
    <w:rsid w:val="0063627D"/>
    <w:rsid w:val="0068109D"/>
    <w:rsid w:val="006B5831"/>
    <w:rsid w:val="007611FE"/>
    <w:rsid w:val="007A5DC0"/>
    <w:rsid w:val="007C5C72"/>
    <w:rsid w:val="00825B79"/>
    <w:rsid w:val="008B5473"/>
    <w:rsid w:val="008D2769"/>
    <w:rsid w:val="00903204"/>
    <w:rsid w:val="009612ED"/>
    <w:rsid w:val="00965F5A"/>
    <w:rsid w:val="009F1FFC"/>
    <w:rsid w:val="009F708D"/>
    <w:rsid w:val="00A1558E"/>
    <w:rsid w:val="00A44922"/>
    <w:rsid w:val="00A921FB"/>
    <w:rsid w:val="00B0036E"/>
    <w:rsid w:val="00B01D41"/>
    <w:rsid w:val="00B101DB"/>
    <w:rsid w:val="00B46EA6"/>
    <w:rsid w:val="00B613B2"/>
    <w:rsid w:val="00BD3454"/>
    <w:rsid w:val="00BF192F"/>
    <w:rsid w:val="00CA00BB"/>
    <w:rsid w:val="00CB5C1C"/>
    <w:rsid w:val="00CC79B4"/>
    <w:rsid w:val="00CD15B9"/>
    <w:rsid w:val="00CE13F9"/>
    <w:rsid w:val="00DB7B8F"/>
    <w:rsid w:val="00E216EC"/>
    <w:rsid w:val="00EC3EDC"/>
    <w:rsid w:val="00EE4013"/>
    <w:rsid w:val="00F07E52"/>
    <w:rsid w:val="00F1594B"/>
    <w:rsid w:val="00F25598"/>
    <w:rsid w:val="00F32065"/>
    <w:rsid w:val="00F46D17"/>
    <w:rsid w:val="00F52E49"/>
    <w:rsid w:val="00F76DD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2F3A"/>
  <w15:chartTrackingRefBased/>
  <w15:docId w15:val="{3BAA76A8-0D98-4343-B914-C307A103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1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1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1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1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1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1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1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1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1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F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1F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1F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1F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1F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1F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1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1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1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1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1F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1F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1F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1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1F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1FF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F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9F1FFC"/>
  </w:style>
  <w:style w:type="character" w:customStyle="1" w:styleId="eop">
    <w:name w:val="eop"/>
    <w:basedOn w:val="Fuentedeprrafopredeter"/>
    <w:rsid w:val="009F1FFC"/>
  </w:style>
  <w:style w:type="paragraph" w:styleId="NormalWeb">
    <w:name w:val="Normal (Web)"/>
    <w:basedOn w:val="Normal"/>
    <w:uiPriority w:val="99"/>
    <w:unhideWhenUsed/>
    <w:rsid w:val="009F1FFC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F5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AF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F5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AF7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46E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maroto@cetir.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b.edu/catedres/es/catedras/catedra-ub-cetirquaes-de-diagnostico-y-terapia-metaboli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0B45A66D4954BA84905401C5066E9" ma:contentTypeVersion="19" ma:contentTypeDescription="Crear nuevo documento." ma:contentTypeScope="" ma:versionID="d49ca9898ceef136034bdd65635178f4">
  <xsd:schema xmlns:xsd="http://www.w3.org/2001/XMLSchema" xmlns:xs="http://www.w3.org/2001/XMLSchema" xmlns:p="http://schemas.microsoft.com/office/2006/metadata/properties" xmlns:ns2="fd4163f5-d6a7-4ec2-9644-3525f74889c7" xmlns:ns3="c6677fb6-824d-4e6c-8144-4ba5c2d5f9e9" targetNamespace="http://schemas.microsoft.com/office/2006/metadata/properties" ma:root="true" ma:fieldsID="75fbb164343b82f234721094be3a5a62" ns2:_="" ns3:_="">
    <xsd:import namespace="fd4163f5-d6a7-4ec2-9644-3525f74889c7"/>
    <xsd:import namespace="c6677fb6-824d-4e6c-8144-4ba5c2d5f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163f5-d6a7-4ec2-9644-3525f748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420bb2b3-b42a-412c-9b21-6083eb9cc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77fb6-824d-4e6c-8144-4ba5c2d5f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228887b-9272-44c3-9cfe-460c51786b2b}" ma:internalName="TaxCatchAll" ma:showField="CatchAllData" ma:web="c6677fb6-824d-4e6c-8144-4ba5c2d5f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163f5-d6a7-4ec2-9644-3525f74889c7">
      <Terms xmlns="http://schemas.microsoft.com/office/infopath/2007/PartnerControls"/>
    </lcf76f155ced4ddcb4097134ff3c332f>
    <TaxCatchAll xmlns="c6677fb6-824d-4e6c-8144-4ba5c2d5f9e9" xsi:nil="true"/>
    <_Flow_SignoffStatus xmlns="fd4163f5-d6a7-4ec2-9644-3525f74889c7" xsi:nil="true"/>
  </documentManagement>
</p:properties>
</file>

<file path=customXml/itemProps1.xml><?xml version="1.0" encoding="utf-8"?>
<ds:datastoreItem xmlns:ds="http://schemas.openxmlformats.org/officeDocument/2006/customXml" ds:itemID="{FF9830A8-3CB0-4B66-ABB8-BC3D424BF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163f5-d6a7-4ec2-9644-3525f74889c7"/>
    <ds:schemaRef ds:uri="c6677fb6-824d-4e6c-8144-4ba5c2d5f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DE9CB-CD5E-4C6C-89E9-044E894CC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3C414-4CE9-4EBA-89B9-1DD9160C644F}">
  <ds:schemaRefs>
    <ds:schemaRef ds:uri="http://schemas.microsoft.com/office/2006/metadata/properties"/>
    <ds:schemaRef ds:uri="http://schemas.microsoft.com/office/infopath/2007/PartnerControls"/>
    <ds:schemaRef ds:uri="fd4163f5-d6a7-4ec2-9644-3525f74889c7"/>
    <ds:schemaRef ds:uri="c6677fb6-824d-4e6c-8144-4ba5c2d5f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Maroto Ferrer</dc:creator>
  <cp:keywords/>
  <dc:description/>
  <cp:lastModifiedBy>Laura Maroto Ferrer</cp:lastModifiedBy>
  <cp:revision>3</cp:revision>
  <dcterms:created xsi:type="dcterms:W3CDTF">2025-12-01T09:19:00Z</dcterms:created>
  <dcterms:modified xsi:type="dcterms:W3CDTF">2025-12-04T13:34:00Z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0x010100FEF0B45A66D4954BA84905401C5066E9</vt:lpwstr>
  </property>
</Properties>
</file>